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Liber Primus, Caput XVI</w:t>
      </w:r>
    </w:p>
    <w:p>
      <w:pPr>
        <w:pStyle w:val="Body"/>
        <w:spacing w:line="360" w:lineRule="auto"/>
      </w:pPr>
      <w:r>
        <w:tab/>
      </w:r>
      <w:r>
        <w:rPr>
          <w:rtl w:val="0"/>
          <w:lang w:val="pt-PT"/>
        </w:rPr>
        <w:t xml:space="preserve">Interim cotidie Caesar Haeduos frumentum, quod </w:t>
      </w:r>
      <w:r>
        <w:rPr>
          <w:b w:val="1"/>
          <w:bCs w:val="1"/>
          <w:rtl w:val="0"/>
          <w:lang w:val="fr-FR"/>
        </w:rPr>
        <w:t>essent</w:t>
      </w:r>
      <w:r>
        <w:rPr>
          <w:rtl w:val="0"/>
        </w:rPr>
        <w:t xml:space="preserve"> publice </w:t>
      </w:r>
      <w:r>
        <w:rPr>
          <w:b w:val="1"/>
          <w:bCs w:val="1"/>
          <w:rtl w:val="0"/>
          <w:lang w:val="it-IT"/>
        </w:rPr>
        <w:t>polliciti</w:t>
      </w:r>
      <w:r>
        <w:rPr>
          <w:rtl w:val="0"/>
        </w:rPr>
        <w:t xml:space="preserve">, </w:t>
      </w:r>
      <w:r>
        <w:rPr>
          <w:b w:val="1"/>
          <w:bCs w:val="1"/>
          <w:rtl w:val="0"/>
          <w:lang w:val="it-IT"/>
        </w:rPr>
        <w:t>flagitare</w:t>
      </w:r>
      <w:r>
        <w:rPr>
          <w:rtl w:val="0"/>
          <w:lang w:val="pt-PT"/>
        </w:rPr>
        <w:t>. Nam propter frigora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s-ES_tradnl"/>
        </w:rPr>
        <w:t xml:space="preserve"> [quod Gallia sub septentrionibus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it-IT"/>
        </w:rPr>
        <w:t xml:space="preserve">, ut ante dictum est, posita est,] non modo frumenta in agris matura non erant, sed </w:t>
      </w:r>
      <w:r>
        <w:rPr>
          <w:b w:val="1"/>
          <w:bCs w:val="1"/>
          <w:rtl w:val="0"/>
        </w:rPr>
        <w:t>ne</w:t>
      </w:r>
      <w:r>
        <w:rPr>
          <w:rtl w:val="0"/>
        </w:rPr>
        <w:t xml:space="preserve"> pabuli </w:t>
      </w:r>
      <w:r>
        <w:rPr>
          <w:b w:val="1"/>
          <w:bCs w:val="1"/>
          <w:rtl w:val="0"/>
          <w:lang w:val="pt-PT"/>
        </w:rPr>
        <w:t>quidem</w:t>
      </w:r>
      <w:r>
        <w:rPr>
          <w:rtl w:val="0"/>
        </w:rPr>
        <w:t xml:space="preserve"> </w:t>
      </w:r>
      <w:r>
        <w:rPr>
          <w:b w:val="1"/>
          <w:bCs w:val="1"/>
          <w:rtl w:val="0"/>
          <w:lang w:val="fr-FR"/>
        </w:rPr>
        <w:t>satis</w:t>
      </w:r>
      <w:r>
        <w:rPr>
          <w:rtl w:val="0"/>
          <w:lang w:val="it-IT"/>
        </w:rPr>
        <w:t xml:space="preserve"> magna copia</w:t>
      </w:r>
      <w:r>
        <w:rPr>
          <w:rFonts w:ascii="Times New Roman" w:cs="Times New Roman" w:hAnsi="Times New Roman" w:eastAsia="Times New Roman"/>
          <w:vertAlign w:val="superscript"/>
        </w:rPr>
        <w:footnoteReference w:id="3"/>
      </w:r>
      <w:r>
        <w:rPr>
          <w:rtl w:val="0"/>
          <w:lang w:val="da-DK"/>
        </w:rPr>
        <w:t xml:space="preserve"> suppetebat; </w:t>
      </w:r>
      <w:r>
        <w:rPr>
          <w:b w:val="1"/>
          <w:bCs w:val="1"/>
          <w:rtl w:val="0"/>
        </w:rPr>
        <w:t>eo</w:t>
      </w:r>
      <w:r>
        <w:rPr>
          <w:rtl w:val="0"/>
        </w:rPr>
        <w:t xml:space="preserve"> autem </w:t>
      </w:r>
      <w:r>
        <w:rPr>
          <w:b w:val="1"/>
          <w:bCs w:val="1"/>
          <w:rtl w:val="0"/>
          <w:lang w:val="it-IT"/>
        </w:rPr>
        <w:t>frumento</w:t>
      </w:r>
      <w:r>
        <w:rPr>
          <w:rtl w:val="0"/>
          <w:lang w:val="pt-PT"/>
        </w:rPr>
        <w:t xml:space="preserve"> quod flumine Arari navibus subvexerat </w:t>
      </w:r>
      <w:r>
        <w:rPr>
          <w:b w:val="1"/>
          <w:bCs w:val="1"/>
          <w:rtl w:val="0"/>
        </w:rPr>
        <w:t>uti</w:t>
      </w:r>
      <w:r>
        <w:rPr>
          <w:rtl w:val="0"/>
        </w:rPr>
        <w:t xml:space="preserve"> minus poterat </w:t>
      </w:r>
      <w:r>
        <w:rPr>
          <w:rtl w:val="0"/>
          <w:lang w:val="en-US"/>
        </w:rPr>
        <w:t xml:space="preserve">propterea </w:t>
      </w:r>
      <w:r>
        <w:rPr>
          <w:rtl w:val="0"/>
          <w:lang w:val="it-IT"/>
        </w:rPr>
        <w:t>quod iter ab Arari Helvetii averterant</w:t>
      </w:r>
      <w:r>
        <w:rPr>
          <w:rFonts w:ascii="Times New Roman" w:cs="Times New Roman" w:hAnsi="Times New Roman" w:eastAsia="Times New Roman"/>
          <w:vertAlign w:val="superscript"/>
        </w:rPr>
        <w:footnoteReference w:id="4"/>
      </w:r>
      <w:r>
        <w:rPr>
          <w:rtl w:val="0"/>
          <w:lang w:val="it-IT"/>
        </w:rPr>
        <w:t xml:space="preserve">, a quibus discedere nolebat. </w:t>
      </w:r>
      <w:r>
        <w:rPr>
          <w:b w:val="1"/>
          <w:bCs w:val="1"/>
          <w:rtl w:val="0"/>
          <w:lang w:val="de-DE"/>
        </w:rPr>
        <w:t>Diem ex die</w:t>
      </w:r>
      <w:r>
        <w:rPr>
          <w:rtl w:val="0"/>
          <w:lang w:val="fr-FR"/>
        </w:rPr>
        <w:t xml:space="preserve"> Haedui</w:t>
      </w:r>
      <w:r>
        <w:rPr>
          <w:rtl w:val="0"/>
          <w:lang w:val="en-US"/>
        </w:rPr>
        <w:t xml:space="preserve"> dicebant</w:t>
      </w:r>
      <w:r>
        <w:rPr>
          <w:rtl w:val="0"/>
        </w:rPr>
        <w:t xml:space="preserve">: </w:t>
      </w:r>
      <w:r>
        <w:rPr>
          <w:rtl w:val="0"/>
          <w:lang w:val="en-US"/>
        </w:rPr>
        <w:t xml:space="preserve">frumentum mox </w:t>
      </w:r>
      <w:r>
        <w:rPr>
          <w:b w:val="1"/>
          <w:bCs w:val="1"/>
          <w:rtl w:val="0"/>
        </w:rPr>
        <w:t>ad</w:t>
      </w:r>
      <w:r>
        <w:rPr>
          <w:b w:val="1"/>
          <w:bCs w:val="1"/>
          <w:rtl w:val="0"/>
          <w:lang w:val="en-US"/>
        </w:rPr>
        <w:t>futurum</w:t>
      </w:r>
      <w:r>
        <w:rPr>
          <w:rtl w:val="0"/>
          <w:lang w:val="it-IT"/>
        </w:rPr>
        <w:t xml:space="preserve">. Ubi se diutius </w:t>
      </w:r>
      <w:r>
        <w:rPr>
          <w:b w:val="1"/>
          <w:bCs w:val="1"/>
          <w:rtl w:val="0"/>
          <w:lang w:val="es-ES_tradnl"/>
        </w:rPr>
        <w:t>duci</w:t>
      </w:r>
      <w:r>
        <w:rPr>
          <w:rtl w:val="0"/>
          <w:lang w:val="fr-FR"/>
        </w:rPr>
        <w:t xml:space="preserve"> intellexit et diem </w:t>
      </w:r>
      <w:r>
        <w:rPr>
          <w:b w:val="1"/>
          <w:bCs w:val="1"/>
          <w:rtl w:val="0"/>
          <w:lang w:val="it-IT"/>
        </w:rPr>
        <w:t>instare</w:t>
      </w:r>
      <w:r>
        <w:rPr>
          <w:rtl w:val="0"/>
          <w:lang w:val="it-IT"/>
        </w:rPr>
        <w:t xml:space="preserve"> quo die frumentum militibus metiri</w:t>
      </w:r>
      <w:r>
        <w:rPr>
          <w:rFonts w:ascii="Times New Roman" w:cs="Times New Roman" w:hAnsi="Times New Roman" w:eastAsia="Times New Roman"/>
          <w:vertAlign w:val="superscript"/>
        </w:rPr>
        <w:footnoteReference w:id="5"/>
      </w:r>
      <w:r>
        <w:rPr>
          <w:rtl w:val="0"/>
          <w:lang w:val="it-IT"/>
        </w:rPr>
        <w:t xml:space="preserve"> oporteret, convocatis eorum principibus, quorum magnam copiam in castris habebat, in his Diviciaco et Lisco, qui summo magistratui praeerat, quem </w:t>
      </w:r>
      <w:r>
        <w:rPr>
          <w:i w:val="1"/>
          <w:iCs w:val="1"/>
          <w:rtl w:val="0"/>
          <w:lang w:val="pt-PT"/>
        </w:rPr>
        <w:t>vergobretum</w:t>
      </w:r>
      <w:r>
        <w:rPr>
          <w:rFonts w:ascii="Times New Roman" w:cs="Times New Roman" w:hAnsi="Times New Roman" w:eastAsia="Times New Roman"/>
          <w:i w:val="1"/>
          <w:iCs w:val="1"/>
          <w:vertAlign w:val="superscript"/>
        </w:rPr>
        <w:footnoteReference w:id="6"/>
      </w:r>
      <w:r>
        <w:rPr>
          <w:rtl w:val="0"/>
          <w:lang w:val="fr-FR"/>
        </w:rPr>
        <w:t xml:space="preserve"> appellant Haedui, qui </w:t>
      </w:r>
      <w:r>
        <w:rPr>
          <w:b w:val="1"/>
          <w:bCs w:val="1"/>
          <w:rtl w:val="0"/>
          <w:lang w:val="en-US"/>
        </w:rPr>
        <w:t>creatur annuus</w:t>
      </w:r>
      <w:r>
        <w:rPr>
          <w:rtl w:val="0"/>
          <w:lang w:val="fr-FR"/>
        </w:rPr>
        <w:t xml:space="preserve"> et </w:t>
      </w:r>
      <w:r>
        <w:rPr>
          <w:rtl w:val="0"/>
          <w:lang w:val="en-US"/>
        </w:rPr>
        <w:t xml:space="preserve">potestatem </w:t>
      </w:r>
      <w:r>
        <w:rPr>
          <w:rtl w:val="0"/>
          <w:lang w:val="fr-FR"/>
        </w:rPr>
        <w:t xml:space="preserve">vitae necisque </w:t>
      </w:r>
      <w:r>
        <w:rPr>
          <w:b w:val="1"/>
          <w:bCs w:val="1"/>
          <w:rtl w:val="0"/>
        </w:rPr>
        <w:t>in suos</w:t>
      </w:r>
      <w:r>
        <w:rPr>
          <w:rtl w:val="0"/>
          <w:lang w:val="it-IT"/>
        </w:rPr>
        <w:t xml:space="preserve"> habet, graviter eos accusat, quod, cum neque emi neque ex agris sumi possit, tam necessario tempore, tam propinquis hostibus ab iis non </w:t>
      </w:r>
      <w:r>
        <w:rPr>
          <w:b w:val="1"/>
          <w:bCs w:val="1"/>
          <w:rtl w:val="0"/>
          <w:lang w:val="da-DK"/>
        </w:rPr>
        <w:t>sublevetur</w:t>
      </w:r>
      <w:r>
        <w:rPr>
          <w:rtl w:val="0"/>
        </w:rPr>
        <w:t xml:space="preserve">, </w:t>
      </w:r>
      <w:r>
        <w:rPr>
          <w:b w:val="1"/>
          <w:bCs w:val="1"/>
          <w:rtl w:val="0"/>
          <w:lang w:val="pt-PT"/>
        </w:rPr>
        <w:t>praesertim cum</w:t>
      </w:r>
      <w:r>
        <w:rPr>
          <w:rtl w:val="0"/>
          <w:lang w:val="es-ES_tradnl"/>
        </w:rPr>
        <w:t xml:space="preserve"> magna ex parte eorum precibus adductus bellum susceperit multo etiam gravius quod sit destitutus queritur</w:t>
      </w:r>
      <w:r>
        <w:rPr>
          <w:rtl w:val="0"/>
          <w:lang w:val="en-US"/>
        </w:rPr>
        <w:t>.</w:t>
      </w:r>
    </w:p>
    <w:p>
      <w:pPr>
        <w:pStyle w:val="Body"/>
        <w:spacing w:line="360" w:lineRule="auto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Vocabularium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flagitare: </w:t>
      </w:r>
      <w:r>
        <w:rPr>
          <w:b w:val="0"/>
          <w:bCs w:val="0"/>
          <w:i w:val="1"/>
          <w:iCs w:val="1"/>
          <w:rtl w:val="0"/>
          <w:lang w:val="en-US"/>
        </w:rPr>
        <w:t xml:space="preserve">syncopated form of </w:t>
      </w:r>
      <w:r>
        <w:rPr>
          <w:b w:val="1"/>
          <w:bCs w:val="1"/>
          <w:i w:val="1"/>
          <w:iCs w:val="1"/>
          <w:rtl w:val="0"/>
          <w:lang w:val="en-US"/>
        </w:rPr>
        <w:t>flagitaverunt</w:t>
      </w:r>
      <w:r>
        <w:rPr>
          <w:b w:val="1"/>
          <w:bCs w:val="1"/>
          <w:rtl w:val="0"/>
          <w:lang w:val="en-US"/>
        </w:rPr>
        <w:t xml:space="preserve">,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demand urgently w/ acc of thing, and acc of people asked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>essent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 xml:space="preserve">polliciti: </w:t>
      </w:r>
      <w:r>
        <w:rPr>
          <w:b w:val="0"/>
          <w:bCs w:val="0"/>
          <w:i w:val="1"/>
          <w:iCs w:val="1"/>
          <w:rtl w:val="0"/>
          <w:lang w:val="en-US"/>
        </w:rPr>
        <w:t xml:space="preserve">from </w:t>
      </w:r>
      <w:r>
        <w:rPr>
          <w:b w:val="1"/>
          <w:bCs w:val="1"/>
          <w:i w:val="1"/>
          <w:iCs w:val="1"/>
          <w:rtl w:val="0"/>
          <w:lang w:val="en-US"/>
        </w:rPr>
        <w:t>polliceor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satis: </w:t>
      </w:r>
      <w:r>
        <w:rPr>
          <w:b w:val="0"/>
          <w:bCs w:val="0"/>
          <w:i w:val="1"/>
          <w:iCs w:val="1"/>
          <w:rtl w:val="0"/>
          <w:lang w:val="en-US"/>
        </w:rPr>
        <w:t xml:space="preserve">takes a genitive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enough of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ne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 xml:space="preserve">quidem: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but also</w:t>
      </w:r>
      <w:r>
        <w:rPr>
          <w:rFonts w:hAnsi="Helvetica" w:hint="default"/>
          <w:b w:val="0"/>
          <w:bCs w:val="0"/>
          <w:rtl w:val="0"/>
          <w:lang w:val="en-US"/>
        </w:rPr>
        <w:t>…”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eo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 xml:space="preserve">frumento: </w:t>
      </w:r>
      <w:r>
        <w:rPr>
          <w:b w:val="0"/>
          <w:bCs w:val="0"/>
          <w:i w:val="1"/>
          <w:iCs w:val="1"/>
          <w:rtl w:val="0"/>
          <w:lang w:val="en-US"/>
        </w:rPr>
        <w:t xml:space="preserve">direct object of </w:t>
      </w:r>
      <w:r>
        <w:rPr>
          <w:b w:val="1"/>
          <w:bCs w:val="1"/>
          <w:i w:val="1"/>
          <w:iCs w:val="1"/>
          <w:rtl w:val="0"/>
          <w:lang w:val="en-US"/>
        </w:rPr>
        <w:t>uti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uti: </w:t>
      </w:r>
      <w:r>
        <w:rPr>
          <w:b w:val="0"/>
          <w:bCs w:val="0"/>
          <w:i w:val="1"/>
          <w:iCs w:val="1"/>
          <w:rtl w:val="0"/>
          <w:lang w:val="en-US"/>
        </w:rPr>
        <w:t xml:space="preserve">here, from </w:t>
      </w:r>
      <w:r>
        <w:rPr>
          <w:b w:val="1"/>
          <w:bCs w:val="1"/>
          <w:i w:val="1"/>
          <w:iCs w:val="1"/>
          <w:rtl w:val="0"/>
          <w:lang w:val="en-US"/>
        </w:rPr>
        <w:t>utor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diem ex die: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day after day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adfuturum: </w:t>
      </w:r>
      <w:r>
        <w:rPr>
          <w:b w:val="0"/>
          <w:bCs w:val="0"/>
          <w:i w:val="1"/>
          <w:iCs w:val="1"/>
          <w:rtl w:val="0"/>
          <w:lang w:val="en-US"/>
        </w:rPr>
        <w:t xml:space="preserve">from </w:t>
      </w:r>
      <w:r>
        <w:rPr>
          <w:b w:val="1"/>
          <w:bCs w:val="1"/>
          <w:i w:val="1"/>
          <w:iCs w:val="1"/>
          <w:rtl w:val="0"/>
          <w:lang w:val="en-US"/>
        </w:rPr>
        <w:t>adesse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duci: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be led on</w:t>
      </w:r>
      <w:r>
        <w:rPr>
          <w:rFonts w:hAnsi="Helvetica" w:hint="default"/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i w:val="1"/>
          <w:iCs w:val="1"/>
          <w:rtl w:val="0"/>
          <w:lang w:val="en-US"/>
        </w:rPr>
        <w:t>as in, they were stalling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instare: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loomed/fast approached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creatur annuus</w:t>
      </w:r>
      <w:r>
        <w:rPr>
          <w:b w:val="1"/>
          <w:bCs w:val="1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is elected annually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in suos: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over his people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sublevetur: </w:t>
      </w:r>
      <w:r>
        <w:rPr>
          <w:b w:val="0"/>
          <w:bCs w:val="0"/>
          <w:i w:val="1"/>
          <w:iCs w:val="1"/>
          <w:rtl w:val="0"/>
          <w:lang w:val="en-US"/>
        </w:rPr>
        <w:t xml:space="preserve">impersonal,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it [the issue] is not lightened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praesertim cum: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especially since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destituo: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to dissapoint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</w:pPr>
      <w:r>
        <w:rPr>
          <w:b w:val="1"/>
          <w:bCs w:val="1"/>
          <w:rtl w:val="0"/>
          <w:lang w:val="en-US"/>
        </w:rPr>
        <w:t xml:space="preserve">queritur: </w:t>
      </w:r>
      <w:r>
        <w:rPr>
          <w:b w:val="0"/>
          <w:bCs w:val="0"/>
          <w:i w:val="1"/>
          <w:iCs w:val="1"/>
          <w:rtl w:val="0"/>
          <w:lang w:val="en-US"/>
        </w:rPr>
        <w:t>deponent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frigora: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Latin often will use a plural noun to describe what in English would be called a mass noun, which cannot be quantified, such as 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furniture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, or 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cold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. 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sub septentrionibus: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Caesar is identifying to the reader that Gaul is more northern than Italy, and as such, has a longer winter/early spring. Septentrio is the Ursa Major star, and associated with the Little Dipper.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magna copia: </w:t>
      </w:r>
      <w:r>
        <w:rPr>
          <w:rFonts w:ascii="Helvetica" w:cs="Arial Unicode MS" w:hAnsi="Arial Unicode MS" w:eastAsia="Arial Unicode MS"/>
          <w:b w:val="1"/>
          <w:bCs w:val="1"/>
          <w:i w:val="1"/>
          <w:iCs w:val="1"/>
          <w:rtl w:val="0"/>
          <w:lang w:val="en-US"/>
        </w:rPr>
        <w:t xml:space="preserve">copia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here has a neutral sense of 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amount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, and Caesar is referring to immature grain harvested from the fields in the area. </w:t>
      </w:r>
    </w:p>
  </w:footnote>
  <w:footnote w:id="4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ab Arari Helvetii averterant: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Since the Helvetii had moved away from the Arar, and because Caesar continued to pursue them, Caesar could not use the Arar as a means of supplying his army with grain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—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he wouldn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 be close enough for it to be practical. </w:t>
      </w:r>
    </w:p>
  </w:footnote>
  <w:footnote w:id="5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militibus metiri: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Caesar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s soldiers would take inventory of their food stores, to plan out for how many days they could meet on the march before they had to resort to drastic measures. </w:t>
      </w:r>
    </w:p>
  </w:footnote>
  <w:footnote w:id="6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vergobretum: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This is is the title of the highest office in Gallic civil government, the Vergobret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—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equivalent to a president, but with a one-year term. 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  <w:sz w:val="22"/>
        <w:szCs w:val="22"/>
      </w:rPr>
      <w:tab/>
    </w:r>
    <w:r>
      <w:rPr>
        <w:b w:val="1"/>
        <w:bCs w:val="1"/>
        <w:sz w:val="22"/>
        <w:szCs w:val="22"/>
        <w:rtl w:val="0"/>
        <w:lang w:val="en-US"/>
      </w:rPr>
      <w:t xml:space="preserve">Gaius Iulius Caesar - </w:t>
    </w:r>
    <w:r>
      <w:rPr>
        <w:b w:val="1"/>
        <w:bCs w:val="1"/>
        <w:i w:val="1"/>
        <w:iCs w:val="1"/>
        <w:sz w:val="22"/>
        <w:szCs w:val="22"/>
        <w:rtl w:val="0"/>
        <w:lang w:val="en-US"/>
      </w:rPr>
      <w:t>De Bello Gallico</w:t>
    </w:r>
    <w:r>
      <w:rPr>
        <w:b w:val="1"/>
        <w:bCs w:val="1"/>
        <w:sz w:val="22"/>
        <w:szCs w:val="22"/>
      </w:rPr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